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2963"/>
        <w:gridCol w:w="2127"/>
        <w:gridCol w:w="2127"/>
        <w:gridCol w:w="2128"/>
      </w:tblGrid>
      <w:tr w:rsidR="00390C20" w:rsidTr="005D303A">
        <w:tc>
          <w:tcPr>
            <w:tcW w:w="2963" w:type="dxa"/>
            <w:shd w:val="clear" w:color="auto" w:fill="B4C6E7" w:themeFill="accent5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proofErr w:type="spellStart"/>
            <w:r w:rsidRPr="0039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профпривики</w:t>
            </w:r>
            <w:proofErr w:type="spellEnd"/>
          </w:p>
        </w:tc>
        <w:tc>
          <w:tcPr>
            <w:tcW w:w="2127" w:type="dxa"/>
            <w:shd w:val="clear" w:color="auto" w:fill="B4C6E7" w:themeFill="accent5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2021-2022</w:t>
            </w:r>
          </w:p>
        </w:tc>
        <w:tc>
          <w:tcPr>
            <w:tcW w:w="2127" w:type="dxa"/>
            <w:shd w:val="clear" w:color="auto" w:fill="B4C6E7" w:themeFill="accent5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2128" w:type="dxa"/>
            <w:shd w:val="clear" w:color="auto" w:fill="B4C6E7" w:themeFill="accent5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2023-2024</w:t>
            </w: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Туберкулез </w:t>
            </w:r>
          </w:p>
        </w:tc>
        <w:tc>
          <w:tcPr>
            <w:tcW w:w="6382" w:type="dxa"/>
            <w:gridSpan w:val="3"/>
            <w:shd w:val="clear" w:color="auto" w:fill="C5E0B3" w:themeFill="accent6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Вирусный гепатит В</w:t>
            </w:r>
          </w:p>
        </w:tc>
        <w:tc>
          <w:tcPr>
            <w:tcW w:w="6382" w:type="dxa"/>
            <w:gridSpan w:val="3"/>
            <w:shd w:val="clear" w:color="auto" w:fill="C5E0B3" w:themeFill="accent6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Коклюш</w:t>
            </w:r>
          </w:p>
        </w:tc>
        <w:tc>
          <w:tcPr>
            <w:tcW w:w="2127" w:type="dxa"/>
            <w:vMerge w:val="restart"/>
            <w:shd w:val="clear" w:color="auto" w:fill="F7CAAC" w:themeFill="accent2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2127" w:type="dxa"/>
            <w:vMerge w:val="restart"/>
            <w:shd w:val="clear" w:color="auto" w:fill="FFE599" w:themeFill="accent4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2128" w:type="dxa"/>
            <w:vMerge w:val="restart"/>
            <w:shd w:val="clear" w:color="auto" w:fill="E2EFD9" w:themeFill="accent6" w:themeFillTint="33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Дифтерия</w:t>
            </w:r>
          </w:p>
        </w:tc>
        <w:tc>
          <w:tcPr>
            <w:tcW w:w="2127" w:type="dxa"/>
            <w:vMerge/>
            <w:shd w:val="clear" w:color="auto" w:fill="F7CAAC" w:themeFill="accent2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E599" w:themeFill="accent4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E2EFD9" w:themeFill="accent6" w:themeFillTint="33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Столбняк</w:t>
            </w:r>
          </w:p>
        </w:tc>
        <w:tc>
          <w:tcPr>
            <w:tcW w:w="2127" w:type="dxa"/>
            <w:vMerge/>
            <w:shd w:val="clear" w:color="auto" w:fill="F7CAAC" w:themeFill="accent2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E599" w:themeFill="accent4" w:themeFillTint="66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E2EFD9" w:themeFill="accent6" w:themeFillTint="33"/>
          </w:tcPr>
          <w:p w:rsidR="00390C20" w:rsidRPr="00390C20" w:rsidRDefault="00390C20" w:rsidP="005D3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Полиомиелит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390C20" w:rsidRPr="00390C20" w:rsidRDefault="00390C20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20"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  <w:tr w:rsidR="00390C20" w:rsidTr="005D303A">
        <w:tc>
          <w:tcPr>
            <w:tcW w:w="2963" w:type="dxa"/>
            <w:shd w:val="clear" w:color="auto" w:fill="FFFFFF" w:themeFill="background1"/>
          </w:tcPr>
          <w:p w:rsidR="00390C20" w:rsidRPr="00390C20" w:rsidRDefault="00390C20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Корь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390C20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390C20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390C20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  <w:tr w:rsidR="00AD1BF3" w:rsidTr="005D303A">
        <w:tc>
          <w:tcPr>
            <w:tcW w:w="2963" w:type="dxa"/>
            <w:shd w:val="clear" w:color="auto" w:fill="FFFFFF" w:themeFill="background1"/>
          </w:tcPr>
          <w:p w:rsidR="00AD1BF3" w:rsidRPr="00390C20" w:rsidRDefault="00AD1BF3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Краснуха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  <w:tr w:rsidR="00AD1BF3" w:rsidTr="005D303A">
        <w:tc>
          <w:tcPr>
            <w:tcW w:w="2963" w:type="dxa"/>
            <w:shd w:val="clear" w:color="auto" w:fill="FFFFFF" w:themeFill="background1"/>
          </w:tcPr>
          <w:p w:rsidR="00AD1BF3" w:rsidRPr="00390C20" w:rsidRDefault="00AD1BF3" w:rsidP="005D303A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Эпидемиологический паротит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AD1BF3" w:rsidRPr="00390C20" w:rsidRDefault="00AD1BF3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</w:tr>
      <w:tr w:rsidR="00AD1BF3" w:rsidTr="005D303A">
        <w:tc>
          <w:tcPr>
            <w:tcW w:w="2963" w:type="dxa"/>
            <w:shd w:val="clear" w:color="auto" w:fill="FFFFFF" w:themeFill="background1"/>
          </w:tcPr>
          <w:p w:rsidR="00AD1BF3" w:rsidRPr="00390C20" w:rsidRDefault="00AD1BF3" w:rsidP="005D303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390C2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Грипп</w:t>
            </w:r>
          </w:p>
        </w:tc>
        <w:tc>
          <w:tcPr>
            <w:tcW w:w="2127" w:type="dxa"/>
            <w:shd w:val="clear" w:color="auto" w:fill="ED8137"/>
          </w:tcPr>
          <w:p w:rsidR="00AD1BF3" w:rsidRPr="00390C20" w:rsidRDefault="005D303A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11,5%</w:t>
            </w:r>
          </w:p>
        </w:tc>
        <w:tc>
          <w:tcPr>
            <w:tcW w:w="2127" w:type="dxa"/>
            <w:shd w:val="clear" w:color="auto" w:fill="ED8137"/>
          </w:tcPr>
          <w:p w:rsidR="00AD1BF3" w:rsidRPr="00390C20" w:rsidRDefault="005D303A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2128" w:type="dxa"/>
            <w:shd w:val="clear" w:color="auto" w:fill="ED8137"/>
          </w:tcPr>
          <w:p w:rsidR="00AD1BF3" w:rsidRPr="00390C20" w:rsidRDefault="005D303A" w:rsidP="005D3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11,2%</w:t>
            </w:r>
          </w:p>
        </w:tc>
      </w:tr>
    </w:tbl>
    <w:p w:rsidR="00483504" w:rsidRDefault="005D303A" w:rsidP="005D303A">
      <w:pPr>
        <w:jc w:val="center"/>
        <w:rPr>
          <w:rFonts w:ascii="Times New Roman" w:hAnsi="Times New Roman" w:cs="Times New Roman"/>
          <w:b/>
        </w:rPr>
      </w:pPr>
      <w:r w:rsidRPr="005D303A">
        <w:rPr>
          <w:rFonts w:ascii="Times New Roman" w:hAnsi="Times New Roman" w:cs="Times New Roman"/>
          <w:b/>
        </w:rPr>
        <w:t>МОНИТОРИНГ ВЫПОЛНЕНИЯ НАЦИОНАЛЬНОГО КАЛЕНДАРЯ ВАКЦИНАЦИИ</w:t>
      </w:r>
    </w:p>
    <w:p w:rsidR="005D303A" w:rsidRPr="005D303A" w:rsidRDefault="005D303A" w:rsidP="005D303A">
      <w:pPr>
        <w:jc w:val="center"/>
        <w:rPr>
          <w:rFonts w:ascii="Times New Roman" w:hAnsi="Times New Roman" w:cs="Times New Roman"/>
          <w:b/>
        </w:rPr>
      </w:pPr>
      <w:r w:rsidRPr="005D303A">
        <w:rPr>
          <w:rFonts w:ascii="Times New Roman" w:hAnsi="Times New Roman" w:cs="Times New Roman"/>
          <w:b/>
        </w:rPr>
        <w:t>МБДОУ «ДЕТСКИЙ САД№8 «ЧЕБУРАШКА»</w:t>
      </w:r>
    </w:p>
    <w:p w:rsidR="005D303A" w:rsidRDefault="005D303A" w:rsidP="005D303A">
      <w:pPr>
        <w:rPr>
          <w:rFonts w:ascii="Times New Roman" w:hAnsi="Times New Roman" w:cs="Times New Roman"/>
          <w:b/>
        </w:rPr>
      </w:pPr>
    </w:p>
    <w:p w:rsidR="005D303A" w:rsidRDefault="005D303A" w:rsidP="005D303A">
      <w:pPr>
        <w:jc w:val="center"/>
        <w:rPr>
          <w:rFonts w:ascii="Times New Roman" w:hAnsi="Times New Roman" w:cs="Times New Roman"/>
          <w:b/>
        </w:rPr>
      </w:pPr>
    </w:p>
    <w:p w:rsidR="005D303A" w:rsidRDefault="005D303A" w:rsidP="005D303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305"/>
        <w:gridCol w:w="1384"/>
      </w:tblGrid>
      <w:tr w:rsidR="005D303A" w:rsidTr="005D303A">
        <w:trPr>
          <w:trHeight w:val="262"/>
        </w:trPr>
        <w:tc>
          <w:tcPr>
            <w:tcW w:w="1305" w:type="dxa"/>
            <w:shd w:val="clear" w:color="auto" w:fill="ED8137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303A">
              <w:rPr>
                <w:rFonts w:ascii="Times New Roman" w:hAnsi="Times New Roman" w:cs="Times New Roman"/>
                <w:b/>
              </w:rPr>
              <w:t>0- 30%</w:t>
            </w:r>
          </w:p>
        </w:tc>
      </w:tr>
      <w:tr w:rsidR="005D303A" w:rsidTr="005D303A">
        <w:trPr>
          <w:trHeight w:val="246"/>
        </w:trPr>
        <w:tc>
          <w:tcPr>
            <w:tcW w:w="1305" w:type="dxa"/>
            <w:shd w:val="clear" w:color="auto" w:fill="F7CAAC" w:themeFill="accent2" w:themeFillTint="66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30-50%</w:t>
            </w:r>
          </w:p>
        </w:tc>
      </w:tr>
      <w:tr w:rsidR="005D303A" w:rsidTr="005D303A">
        <w:trPr>
          <w:trHeight w:val="246"/>
        </w:trPr>
        <w:tc>
          <w:tcPr>
            <w:tcW w:w="1305" w:type="dxa"/>
            <w:shd w:val="clear" w:color="auto" w:fill="FFE599" w:themeFill="accent4" w:themeFillTint="66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50-80%</w:t>
            </w:r>
          </w:p>
        </w:tc>
      </w:tr>
      <w:tr w:rsidR="005D303A" w:rsidTr="005D303A">
        <w:trPr>
          <w:trHeight w:val="246"/>
        </w:trPr>
        <w:tc>
          <w:tcPr>
            <w:tcW w:w="1305" w:type="dxa"/>
            <w:shd w:val="clear" w:color="auto" w:fill="C5E0B3" w:themeFill="accent6" w:themeFillTint="66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5D303A" w:rsidRDefault="005D303A" w:rsidP="005D30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90-100%</w:t>
            </w:r>
          </w:p>
        </w:tc>
      </w:tr>
    </w:tbl>
    <w:p w:rsidR="005D303A" w:rsidRPr="005D303A" w:rsidRDefault="005D303A" w:rsidP="005D303A">
      <w:pPr>
        <w:jc w:val="center"/>
        <w:rPr>
          <w:rFonts w:ascii="Times New Roman" w:hAnsi="Times New Roman" w:cs="Times New Roman"/>
          <w:b/>
        </w:rPr>
      </w:pPr>
    </w:p>
    <w:p w:rsidR="005D303A" w:rsidRPr="005D303A" w:rsidRDefault="005D303A" w:rsidP="005D303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D303A" w:rsidRPr="005D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88"/>
    <w:rsid w:val="00390C20"/>
    <w:rsid w:val="00483504"/>
    <w:rsid w:val="00580B88"/>
    <w:rsid w:val="005D303A"/>
    <w:rsid w:val="00A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AEA38-D60D-48A8-8CDC-4C7DEE54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25102018</dc:creator>
  <cp:keywords/>
  <dc:description/>
  <cp:lastModifiedBy>25102018</cp:lastModifiedBy>
  <cp:revision>2</cp:revision>
  <dcterms:created xsi:type="dcterms:W3CDTF">2024-08-14T12:29:00Z</dcterms:created>
  <dcterms:modified xsi:type="dcterms:W3CDTF">2024-08-14T12:29:00Z</dcterms:modified>
</cp:coreProperties>
</file>